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1B" w:rsidRPr="000D0D1B" w:rsidRDefault="000D0D1B" w:rsidP="000D0D1B">
      <w:pPr>
        <w:pStyle w:val="Title"/>
        <w:rPr>
          <w:rFonts w:ascii="Albertus Extra Bold (W1)" w:hAnsi="Albertus Extra Bold (W1)"/>
          <w:sz w:val="22"/>
          <w:lang w:val="fr-FR"/>
        </w:rPr>
      </w:pPr>
      <w:r w:rsidRPr="000D0D1B">
        <w:rPr>
          <w:rFonts w:ascii="Albertus Extra Bold (W1)" w:hAnsi="Albertus Extra Bold (W1)"/>
          <w:noProof/>
          <w:sz w:val="22"/>
          <w:lang w:val="en-GB" w:eastAsia="en-GB"/>
        </w:rPr>
        <w:drawing>
          <wp:inline distT="0" distB="0" distL="0" distR="0">
            <wp:extent cx="685800" cy="885824"/>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445" cy="889240"/>
                    </a:xfrm>
                    <a:prstGeom prst="rect">
                      <a:avLst/>
                    </a:prstGeom>
                    <a:noFill/>
                    <a:ln>
                      <a:noFill/>
                    </a:ln>
                  </pic:spPr>
                </pic:pic>
              </a:graphicData>
            </a:graphic>
          </wp:inline>
        </w:drawing>
      </w:r>
    </w:p>
    <w:p w:rsidR="000D0D1B" w:rsidRPr="000D0D1B" w:rsidRDefault="000D0D1B" w:rsidP="000D0D1B">
      <w:pPr>
        <w:pStyle w:val="Title"/>
        <w:rPr>
          <w:rFonts w:ascii="Albertus Extra Bold (W1)" w:hAnsi="Albertus Extra Bold (W1)"/>
          <w:sz w:val="12"/>
          <w:szCs w:val="14"/>
          <w:lang w:val="fr-FR"/>
        </w:rPr>
      </w:pPr>
    </w:p>
    <w:p w:rsidR="000D0D1B" w:rsidRPr="000D0D1B" w:rsidRDefault="000D0D1B" w:rsidP="000D0D1B">
      <w:pPr>
        <w:pStyle w:val="Title"/>
        <w:rPr>
          <w:rFonts w:ascii="Albertus Extra Bold (W1)" w:hAnsi="Albertus Extra Bold (W1)"/>
          <w:sz w:val="22"/>
          <w:lang w:val="fr-FR"/>
        </w:rPr>
      </w:pPr>
      <w:r w:rsidRPr="000D0D1B">
        <w:rPr>
          <w:rFonts w:ascii="Albertus Extra Bold (W1)" w:hAnsi="Albertus Extra Bold (W1)"/>
          <w:sz w:val="22"/>
          <w:lang w:val="fr-FR"/>
        </w:rPr>
        <w:t>CONSEIL MUNICIPAL DE VACOAS-PHOENIX</w:t>
      </w:r>
    </w:p>
    <w:p w:rsidR="000D0D1B" w:rsidRPr="000D0D1B" w:rsidRDefault="000D0D1B" w:rsidP="000D0D1B">
      <w:pPr>
        <w:pStyle w:val="Subtitle"/>
        <w:rPr>
          <w:rFonts w:ascii="Albertus Extra Bold (W1)" w:hAnsi="Albertus Extra Bold (W1)"/>
          <w:sz w:val="22"/>
          <w:lang w:val="fr-FR"/>
        </w:rPr>
      </w:pPr>
      <w:r w:rsidRPr="000D0D1B">
        <w:rPr>
          <w:rFonts w:ascii="Albertus Extra Bold (W1)" w:hAnsi="Albertus Extra Bold (W1)"/>
          <w:sz w:val="22"/>
          <w:lang w:val="fr-FR"/>
        </w:rPr>
        <w:t>AVIS</w:t>
      </w:r>
    </w:p>
    <w:p w:rsidR="000D0D1B" w:rsidRPr="000D0D1B" w:rsidRDefault="000D0D1B" w:rsidP="000D0D1B">
      <w:pPr>
        <w:pStyle w:val="Subtitle"/>
        <w:rPr>
          <w:rFonts w:ascii="Albertus Extra Bold (W1)" w:hAnsi="Albertus Extra Bold (W1)"/>
          <w:sz w:val="8"/>
          <w:szCs w:val="12"/>
          <w:lang w:val="fr-FR"/>
        </w:rPr>
      </w:pPr>
    </w:p>
    <w:p w:rsidR="000D0D1B" w:rsidRPr="000D0D1B" w:rsidRDefault="000D0D1B" w:rsidP="000D0D1B">
      <w:pPr>
        <w:pStyle w:val="Heading1"/>
        <w:jc w:val="center"/>
        <w:rPr>
          <w:rFonts w:ascii="Arial Black" w:hAnsi="Arial Black"/>
          <w:sz w:val="18"/>
          <w:lang w:val="fr-FR"/>
        </w:rPr>
      </w:pPr>
      <w:r w:rsidRPr="000D0D1B">
        <w:rPr>
          <w:rFonts w:ascii="Arial Black" w:hAnsi="Arial Black"/>
          <w:sz w:val="18"/>
          <w:lang w:val="fr-FR"/>
        </w:rPr>
        <w:t xml:space="preserve">TAXE IMMOBILIERE ET « TRADE FEES » </w:t>
      </w:r>
    </w:p>
    <w:p w:rsidR="000D0D1B" w:rsidRPr="000D0D1B" w:rsidRDefault="000D0D1B" w:rsidP="000D0D1B">
      <w:pPr>
        <w:pStyle w:val="Heading1"/>
        <w:rPr>
          <w:rFonts w:ascii="Arial Narrow" w:hAnsi="Arial Narrow"/>
          <w:sz w:val="18"/>
          <w:u w:val="none"/>
          <w:lang w:val="fr-FR"/>
        </w:rPr>
      </w:pPr>
    </w:p>
    <w:p w:rsidR="000D0D1B" w:rsidRPr="000D0D1B" w:rsidRDefault="000D0D1B" w:rsidP="00375824">
      <w:pPr>
        <w:pStyle w:val="Heading1"/>
        <w:numPr>
          <w:ilvl w:val="0"/>
          <w:numId w:val="1"/>
        </w:numPr>
        <w:rPr>
          <w:rFonts w:ascii="Arial Black" w:hAnsi="Arial Black"/>
          <w:sz w:val="20"/>
          <w:lang w:val="fr-FR"/>
        </w:rPr>
      </w:pPr>
      <w:r w:rsidRPr="000D0D1B">
        <w:rPr>
          <w:rFonts w:ascii="Arial Black" w:hAnsi="Arial Black"/>
          <w:sz w:val="20"/>
          <w:lang w:val="fr-FR"/>
        </w:rPr>
        <w:t xml:space="preserve">TAXE IMMOBILIERE </w:t>
      </w:r>
    </w:p>
    <w:p w:rsidR="000D0D1B" w:rsidRPr="000D0D1B" w:rsidRDefault="000D0D1B" w:rsidP="000D0D1B">
      <w:pPr>
        <w:jc w:val="both"/>
        <w:rPr>
          <w:rFonts w:ascii="Arial Narrow" w:hAnsi="Arial Narrow"/>
          <w:szCs w:val="24"/>
          <w:lang w:val="fr-FR"/>
        </w:rPr>
      </w:pPr>
      <w:r w:rsidRPr="000D0D1B">
        <w:rPr>
          <w:rFonts w:ascii="Arial Narrow" w:hAnsi="Arial Narrow"/>
          <w:szCs w:val="24"/>
          <w:lang w:val="fr-FR"/>
        </w:rPr>
        <w:t>Il est rappelé aux contribuables de la ville que  conformément aux dispositions des sections 95 et 97 du ‘ Local Government Act 2011’, la taxe immobilière pour l’année 201</w:t>
      </w:r>
      <w:r w:rsidR="001A03E3">
        <w:rPr>
          <w:rFonts w:ascii="Arial Narrow" w:hAnsi="Arial Narrow"/>
          <w:szCs w:val="24"/>
          <w:lang w:val="fr-FR"/>
        </w:rPr>
        <w:t>8</w:t>
      </w:r>
      <w:r w:rsidRPr="000D0D1B">
        <w:rPr>
          <w:rFonts w:ascii="Arial Narrow" w:hAnsi="Arial Narrow"/>
          <w:szCs w:val="24"/>
          <w:lang w:val="fr-FR"/>
        </w:rPr>
        <w:t>/201</w:t>
      </w:r>
      <w:r w:rsidR="001A03E3">
        <w:rPr>
          <w:rFonts w:ascii="Arial Narrow" w:hAnsi="Arial Narrow"/>
          <w:szCs w:val="24"/>
          <w:lang w:val="fr-FR"/>
        </w:rPr>
        <w:t>9</w:t>
      </w:r>
      <w:r w:rsidRPr="000D0D1B">
        <w:rPr>
          <w:rFonts w:ascii="Arial Narrow" w:hAnsi="Arial Narrow"/>
          <w:szCs w:val="24"/>
          <w:lang w:val="fr-FR"/>
        </w:rPr>
        <w:t xml:space="preserve"> s’</w:t>
      </w:r>
      <w:r w:rsidR="001A03E3">
        <w:rPr>
          <w:rFonts w:ascii="Arial Narrow" w:hAnsi="Arial Narrow"/>
          <w:szCs w:val="24"/>
          <w:lang w:val="fr-FR"/>
        </w:rPr>
        <w:t>étendant du 01 juillet 2018 au 30 juin 2019</w:t>
      </w:r>
      <w:r w:rsidRPr="000D0D1B">
        <w:rPr>
          <w:rFonts w:ascii="Arial Narrow" w:hAnsi="Arial Narrow"/>
          <w:szCs w:val="24"/>
          <w:lang w:val="fr-FR"/>
        </w:rPr>
        <w:t xml:space="preserve">, est payable en deux tranches, la première au plus tard le </w:t>
      </w:r>
      <w:r w:rsidR="00375824">
        <w:rPr>
          <w:rFonts w:ascii="Arial Narrow" w:hAnsi="Arial Narrow"/>
          <w:b/>
          <w:bCs/>
          <w:szCs w:val="24"/>
          <w:lang w:val="fr-FR"/>
        </w:rPr>
        <w:t>31 juillet</w:t>
      </w:r>
      <w:r w:rsidRPr="000D0D1B">
        <w:rPr>
          <w:rFonts w:ascii="Arial Narrow" w:hAnsi="Arial Narrow"/>
          <w:b/>
          <w:bCs/>
          <w:szCs w:val="24"/>
          <w:lang w:val="fr-FR"/>
        </w:rPr>
        <w:t xml:space="preserve"> 201</w:t>
      </w:r>
      <w:r w:rsidR="001A03E3">
        <w:rPr>
          <w:rFonts w:ascii="Arial Narrow" w:hAnsi="Arial Narrow"/>
          <w:b/>
          <w:bCs/>
          <w:szCs w:val="24"/>
          <w:lang w:val="fr-FR"/>
        </w:rPr>
        <w:t>8</w:t>
      </w:r>
      <w:r w:rsidRPr="000D0D1B">
        <w:rPr>
          <w:rFonts w:ascii="Arial Narrow" w:hAnsi="Arial Narrow"/>
          <w:szCs w:val="24"/>
          <w:lang w:val="fr-FR"/>
        </w:rPr>
        <w:t xml:space="preserve"> et la deuxième au plus tard le </w:t>
      </w:r>
      <w:r w:rsidR="001A03E3">
        <w:rPr>
          <w:rFonts w:ascii="Arial Narrow" w:hAnsi="Arial Narrow"/>
          <w:b/>
          <w:szCs w:val="24"/>
          <w:lang w:val="fr-FR"/>
        </w:rPr>
        <w:t>31 Janvier 2019</w:t>
      </w:r>
      <w:r w:rsidRPr="000D0D1B">
        <w:rPr>
          <w:rFonts w:ascii="Arial Narrow" w:hAnsi="Arial Narrow"/>
          <w:b/>
          <w:szCs w:val="24"/>
          <w:lang w:val="fr-FR"/>
        </w:rPr>
        <w:t xml:space="preserve">. </w:t>
      </w:r>
      <w:r w:rsidRPr="000D0D1B">
        <w:rPr>
          <w:rFonts w:ascii="Arial Narrow" w:hAnsi="Arial Narrow"/>
          <w:szCs w:val="24"/>
          <w:lang w:val="fr-FR"/>
        </w:rPr>
        <w:t xml:space="preserve">Passé ces délais, une surcharge de </w:t>
      </w:r>
      <w:r w:rsidRPr="000D0D1B">
        <w:rPr>
          <w:rFonts w:ascii="Arial Narrow" w:hAnsi="Arial Narrow"/>
          <w:b/>
          <w:szCs w:val="24"/>
          <w:lang w:val="fr-FR"/>
        </w:rPr>
        <w:t>10%</w:t>
      </w:r>
      <w:r w:rsidRPr="000D0D1B">
        <w:rPr>
          <w:rFonts w:ascii="Arial Narrow" w:hAnsi="Arial Narrow"/>
          <w:szCs w:val="24"/>
          <w:lang w:val="fr-FR"/>
        </w:rPr>
        <w:t xml:space="preserve"> sera imposée.</w:t>
      </w:r>
    </w:p>
    <w:p w:rsidR="000D0D1B" w:rsidRPr="000D0D1B" w:rsidRDefault="00700EC4" w:rsidP="000D0D1B">
      <w:pPr>
        <w:pStyle w:val="BodyText2"/>
        <w:rPr>
          <w:rFonts w:ascii="Arial Narrow" w:hAnsi="Arial Narrow"/>
          <w:sz w:val="22"/>
          <w:lang w:val="fr-FR"/>
        </w:rPr>
      </w:pPr>
      <w:r>
        <w:rPr>
          <w:rFonts w:ascii="Arial Narrow" w:hAnsi="Arial Narrow"/>
          <w:sz w:val="22"/>
          <w:lang w:val="fr-FR"/>
        </w:rPr>
        <w:t>Toute somme impayée pour les années p</w:t>
      </w:r>
      <w:r w:rsidR="001A03E3">
        <w:rPr>
          <w:rFonts w:ascii="Arial Narrow" w:hAnsi="Arial Narrow"/>
          <w:sz w:val="22"/>
          <w:lang w:val="fr-FR"/>
        </w:rPr>
        <w:t>récédant l’année financière 2018/2019</w:t>
      </w:r>
      <w:r>
        <w:rPr>
          <w:rFonts w:ascii="Arial Narrow" w:hAnsi="Arial Narrow"/>
          <w:sz w:val="22"/>
          <w:lang w:val="fr-FR"/>
        </w:rPr>
        <w:t xml:space="preserve"> sera frappée d’un intérêt au </w:t>
      </w:r>
      <w:r w:rsidR="001667A8">
        <w:rPr>
          <w:rFonts w:ascii="Arial Narrow" w:hAnsi="Arial Narrow"/>
          <w:sz w:val="22"/>
          <w:lang w:val="fr-FR"/>
        </w:rPr>
        <w:t>taux</w:t>
      </w:r>
      <w:r>
        <w:rPr>
          <w:rFonts w:ascii="Arial Narrow" w:hAnsi="Arial Narrow"/>
          <w:sz w:val="22"/>
          <w:lang w:val="fr-FR"/>
        </w:rPr>
        <w:t xml:space="preserve"> de 15% </w:t>
      </w:r>
      <w:r w:rsidR="001667A8">
        <w:rPr>
          <w:rFonts w:ascii="Arial Narrow" w:hAnsi="Arial Narrow"/>
          <w:sz w:val="22"/>
          <w:lang w:val="fr-FR"/>
        </w:rPr>
        <w:t>calculé</w:t>
      </w:r>
      <w:r>
        <w:rPr>
          <w:rFonts w:ascii="Arial Narrow" w:hAnsi="Arial Narrow"/>
          <w:sz w:val="22"/>
          <w:lang w:val="fr-FR"/>
        </w:rPr>
        <w:t xml:space="preserve"> sur une base quotidienne jusqu’à l’acquittement de la dette. (Section 100 de la </w:t>
      </w:r>
      <w:r w:rsidR="00EC65C1">
        <w:rPr>
          <w:rFonts w:ascii="Arial Narrow" w:hAnsi="Arial Narrow"/>
          <w:sz w:val="22"/>
          <w:lang w:val="fr-FR"/>
        </w:rPr>
        <w:t>‘</w:t>
      </w:r>
      <w:r>
        <w:rPr>
          <w:rFonts w:ascii="Arial Narrow" w:hAnsi="Arial Narrow"/>
          <w:sz w:val="22"/>
          <w:lang w:val="fr-FR"/>
        </w:rPr>
        <w:t>Local Government Act 2011</w:t>
      </w:r>
      <w:r w:rsidR="00EC65C1">
        <w:rPr>
          <w:rFonts w:ascii="Arial Narrow" w:hAnsi="Arial Narrow"/>
          <w:sz w:val="22"/>
          <w:lang w:val="fr-FR"/>
        </w:rPr>
        <w:t>’</w:t>
      </w:r>
      <w:r>
        <w:rPr>
          <w:rFonts w:ascii="Arial Narrow" w:hAnsi="Arial Narrow"/>
          <w:sz w:val="22"/>
          <w:lang w:val="fr-FR"/>
        </w:rPr>
        <w:t xml:space="preserve"> comme amendée)</w:t>
      </w:r>
    </w:p>
    <w:p w:rsidR="000D0D1B" w:rsidRPr="000D0D1B" w:rsidRDefault="000D0D1B" w:rsidP="000D0D1B">
      <w:pPr>
        <w:pStyle w:val="BodyText2"/>
        <w:rPr>
          <w:rFonts w:ascii="Arial Narrow" w:hAnsi="Arial Narrow"/>
          <w:sz w:val="22"/>
          <w:lang w:val="fr-FR"/>
        </w:rPr>
      </w:pPr>
    </w:p>
    <w:p w:rsidR="000D0D1B" w:rsidRPr="000D0D1B" w:rsidRDefault="000D0D1B" w:rsidP="000D0D1B">
      <w:pPr>
        <w:pStyle w:val="BodyText2"/>
        <w:rPr>
          <w:rFonts w:ascii="Arial Narrow" w:hAnsi="Arial Narrow"/>
          <w:sz w:val="22"/>
          <w:lang w:val="fr-FR"/>
        </w:rPr>
      </w:pPr>
      <w:r w:rsidRPr="000D0D1B">
        <w:rPr>
          <w:rFonts w:ascii="Arial Narrow" w:hAnsi="Arial Narrow"/>
          <w:sz w:val="22"/>
          <w:lang w:val="fr-FR"/>
        </w:rPr>
        <w:t>L’attention des contribuables est aussi attirée sur la‘Section 97(3) du ‘Local Government Act 2011’  que la taxe immobilière est due et payable même si on n’a  pas reçu la note de réclamation.</w:t>
      </w:r>
    </w:p>
    <w:p w:rsidR="000D0D1B" w:rsidRPr="000D0D1B" w:rsidRDefault="000D0D1B" w:rsidP="000D0D1B">
      <w:pPr>
        <w:pStyle w:val="BodyText2"/>
        <w:rPr>
          <w:rFonts w:ascii="Arial Narrow" w:hAnsi="Arial Narrow"/>
          <w:sz w:val="22"/>
          <w:lang w:val="fr-FR"/>
        </w:rPr>
      </w:pPr>
    </w:p>
    <w:p w:rsidR="000D0D1B" w:rsidRPr="000D0D1B" w:rsidRDefault="000D0D1B" w:rsidP="000D0D1B">
      <w:pPr>
        <w:pStyle w:val="BodyText2"/>
        <w:rPr>
          <w:rFonts w:ascii="Arial Narrow" w:hAnsi="Arial Narrow"/>
          <w:sz w:val="22"/>
          <w:lang w:val="fr-FR"/>
        </w:rPr>
      </w:pPr>
      <w:r w:rsidRPr="000D0D1B">
        <w:rPr>
          <w:rFonts w:ascii="Arial Narrow" w:hAnsi="Arial Narrow"/>
          <w:sz w:val="22"/>
          <w:lang w:val="fr-FR"/>
        </w:rPr>
        <w:t>En vertu de la section 98(3) &amp; (4) du ‘Local Government Act 2011’ tout changement de propriétaire, d’adresse résidentielle ou commerciale devra être communiqué à la mairie dans u</w:t>
      </w:r>
      <w:r w:rsidR="001A03E3">
        <w:rPr>
          <w:rFonts w:ascii="Arial Narrow" w:hAnsi="Arial Narrow"/>
          <w:sz w:val="22"/>
          <w:lang w:val="fr-FR"/>
        </w:rPr>
        <w:t>n délai d’un mois et tout contra</w:t>
      </w:r>
      <w:r w:rsidRPr="000D0D1B">
        <w:rPr>
          <w:rFonts w:ascii="Arial Narrow" w:hAnsi="Arial Narrow"/>
          <w:sz w:val="22"/>
          <w:lang w:val="fr-FR"/>
        </w:rPr>
        <w:t>venant est passible de poursuite.</w:t>
      </w:r>
    </w:p>
    <w:p w:rsidR="000D0D1B" w:rsidRPr="000D0D1B" w:rsidRDefault="000D0D1B" w:rsidP="000D0D1B">
      <w:pPr>
        <w:pStyle w:val="BodyText2"/>
        <w:rPr>
          <w:rFonts w:ascii="Arial Narrow" w:hAnsi="Arial Narrow"/>
          <w:sz w:val="22"/>
          <w:lang w:val="fr-FR"/>
        </w:rPr>
      </w:pPr>
    </w:p>
    <w:p w:rsidR="000D0D1B" w:rsidRPr="000D0D1B" w:rsidRDefault="000D0D1B" w:rsidP="000D0D1B">
      <w:pPr>
        <w:pStyle w:val="BodyText2"/>
        <w:rPr>
          <w:rFonts w:ascii="Arial Narrow" w:hAnsi="Arial Narrow"/>
          <w:b/>
          <w:bCs/>
          <w:sz w:val="22"/>
          <w:lang w:val="fr-FR"/>
        </w:rPr>
      </w:pPr>
      <w:r w:rsidRPr="000D0D1B">
        <w:rPr>
          <w:rFonts w:ascii="Arial Narrow" w:hAnsi="Arial Narrow"/>
          <w:b/>
          <w:bCs/>
          <w:sz w:val="22"/>
          <w:lang w:val="fr-FR"/>
        </w:rPr>
        <w:t>Il est fortement recommandé aux contribuables qui ont des arrérages de se mettre en règle avec la caisse municipale, car la mairie entame des poursuites judiciaires pour recouvrir les arrérages.</w:t>
      </w:r>
    </w:p>
    <w:p w:rsidR="000D0D1B" w:rsidRPr="000D0D1B" w:rsidRDefault="000D0D1B" w:rsidP="000D0D1B">
      <w:pPr>
        <w:pStyle w:val="BodyText2"/>
        <w:rPr>
          <w:rFonts w:ascii="Arial Narrow" w:hAnsi="Arial Narrow"/>
          <w:sz w:val="22"/>
          <w:lang w:val="fr-FR"/>
        </w:rPr>
      </w:pPr>
    </w:p>
    <w:p w:rsidR="00A11939" w:rsidRDefault="00A11939" w:rsidP="00375824">
      <w:pPr>
        <w:pStyle w:val="ListParagraph"/>
        <w:numPr>
          <w:ilvl w:val="0"/>
          <w:numId w:val="1"/>
        </w:numPr>
        <w:jc w:val="both"/>
        <w:rPr>
          <w:rFonts w:ascii="Arial Black" w:hAnsi="Arial Black"/>
          <w:b/>
          <w:szCs w:val="24"/>
          <w:lang w:val="fr-FR"/>
        </w:rPr>
      </w:pPr>
      <w:r>
        <w:rPr>
          <w:rFonts w:ascii="Arial Black" w:hAnsi="Arial Black"/>
          <w:b/>
          <w:szCs w:val="24"/>
          <w:lang w:val="fr-FR"/>
        </w:rPr>
        <w:t>‘</w:t>
      </w:r>
      <w:r w:rsidR="001F1842" w:rsidRPr="001F1842">
        <w:rPr>
          <w:rFonts w:ascii="Arial Black" w:hAnsi="Arial Black"/>
          <w:b/>
          <w:szCs w:val="24"/>
          <w:u w:val="single"/>
          <w:lang w:val="fr-FR"/>
        </w:rPr>
        <w:t>’SELF ASSESSMENT</w:t>
      </w:r>
      <w:r w:rsidR="001F1842">
        <w:rPr>
          <w:rFonts w:ascii="Arial Black" w:hAnsi="Arial Black"/>
          <w:b/>
          <w:szCs w:val="24"/>
          <w:lang w:val="fr-FR"/>
        </w:rPr>
        <w:t> </w:t>
      </w:r>
      <w:r>
        <w:rPr>
          <w:rFonts w:ascii="Arial Black" w:hAnsi="Arial Black"/>
          <w:b/>
          <w:szCs w:val="24"/>
          <w:lang w:val="fr-FR"/>
        </w:rPr>
        <w:t>‘’</w:t>
      </w:r>
    </w:p>
    <w:p w:rsidR="00A11939" w:rsidRPr="00A11939" w:rsidRDefault="00A11939" w:rsidP="001C2E44">
      <w:pPr>
        <w:spacing w:after="0" w:line="240" w:lineRule="auto"/>
        <w:jc w:val="both"/>
        <w:rPr>
          <w:rFonts w:ascii="Arial Narrow" w:hAnsi="Arial Narrow"/>
          <w:szCs w:val="24"/>
          <w:lang w:val="fr-FR"/>
        </w:rPr>
      </w:pPr>
      <w:r>
        <w:rPr>
          <w:rFonts w:ascii="Arial Narrow" w:hAnsi="Arial Narrow"/>
          <w:szCs w:val="24"/>
          <w:lang w:val="fr-FR"/>
        </w:rPr>
        <w:t xml:space="preserve">Les citadins sont </w:t>
      </w:r>
      <w:r w:rsidR="00DB5132">
        <w:rPr>
          <w:rFonts w:ascii="Arial Narrow" w:hAnsi="Arial Narrow"/>
          <w:szCs w:val="24"/>
          <w:lang w:val="fr-FR"/>
        </w:rPr>
        <w:t>aussi</w:t>
      </w:r>
      <w:r w:rsidR="00454C06">
        <w:rPr>
          <w:rFonts w:ascii="Arial Narrow" w:hAnsi="Arial Narrow"/>
          <w:szCs w:val="24"/>
          <w:lang w:val="fr-FR"/>
        </w:rPr>
        <w:t xml:space="preserve"> avisés</w:t>
      </w:r>
      <w:r>
        <w:rPr>
          <w:rFonts w:ascii="Arial Narrow" w:hAnsi="Arial Narrow"/>
          <w:szCs w:val="24"/>
          <w:lang w:val="fr-FR"/>
        </w:rPr>
        <w:t xml:space="preserve"> que conformément aux dispositions des Section 105 (A, B, C &amp; D), de la ‘Local Government Act 2011’ comme subséquemment amendé</w:t>
      </w:r>
      <w:r w:rsidR="00454C06">
        <w:rPr>
          <w:rFonts w:ascii="Arial Narrow" w:hAnsi="Arial Narrow"/>
          <w:szCs w:val="24"/>
          <w:lang w:val="fr-FR"/>
        </w:rPr>
        <w:t>e</w:t>
      </w:r>
      <w:r>
        <w:rPr>
          <w:rFonts w:ascii="Arial Narrow" w:hAnsi="Arial Narrow"/>
          <w:szCs w:val="24"/>
          <w:lang w:val="fr-FR"/>
        </w:rPr>
        <w:t xml:space="preserve"> et stipulé</w:t>
      </w:r>
      <w:r w:rsidR="00454C06">
        <w:rPr>
          <w:rFonts w:ascii="Arial Narrow" w:hAnsi="Arial Narrow"/>
          <w:szCs w:val="24"/>
          <w:lang w:val="fr-FR"/>
        </w:rPr>
        <w:t>e</w:t>
      </w:r>
      <w:r>
        <w:rPr>
          <w:rFonts w:ascii="Arial Narrow" w:hAnsi="Arial Narrow"/>
          <w:szCs w:val="24"/>
          <w:lang w:val="fr-FR"/>
        </w:rPr>
        <w:t xml:space="preserve"> par le (Finance Miscellaneous Provisions Act 2012), tou</w:t>
      </w:r>
      <w:r w:rsidR="00454C06">
        <w:rPr>
          <w:rFonts w:ascii="Arial Narrow" w:hAnsi="Arial Narrow"/>
          <w:szCs w:val="24"/>
          <w:lang w:val="fr-FR"/>
        </w:rPr>
        <w:t>t</w:t>
      </w:r>
      <w:r>
        <w:rPr>
          <w:rFonts w:ascii="Arial Narrow" w:hAnsi="Arial Narrow"/>
          <w:szCs w:val="24"/>
          <w:lang w:val="fr-FR"/>
        </w:rPr>
        <w:t xml:space="preserve"> </w:t>
      </w:r>
      <w:r w:rsidR="00454C06">
        <w:rPr>
          <w:rFonts w:ascii="Arial Narrow" w:hAnsi="Arial Narrow"/>
          <w:szCs w:val="24"/>
          <w:lang w:val="fr-FR"/>
        </w:rPr>
        <w:t>propriétaire</w:t>
      </w:r>
      <w:r>
        <w:rPr>
          <w:rFonts w:ascii="Arial Narrow" w:hAnsi="Arial Narrow"/>
          <w:szCs w:val="24"/>
          <w:lang w:val="fr-FR"/>
        </w:rPr>
        <w:t xml:space="preserve"> de bâtiment résidentiel, commercial, industriel ou de terrain vague, n’ayant jamais reçu de réclamation </w:t>
      </w:r>
      <w:r w:rsidR="00454C06">
        <w:rPr>
          <w:rFonts w:ascii="Arial Narrow" w:hAnsi="Arial Narrow"/>
          <w:szCs w:val="24"/>
          <w:lang w:val="fr-FR"/>
        </w:rPr>
        <w:t xml:space="preserve">devra </w:t>
      </w:r>
      <w:r>
        <w:rPr>
          <w:rFonts w:ascii="Arial Narrow" w:hAnsi="Arial Narrow"/>
          <w:szCs w:val="24"/>
          <w:lang w:val="fr-FR"/>
        </w:rPr>
        <w:t>s’acquitter de la taxe immobilière due, calculée selon la formule énoncée.</w:t>
      </w:r>
    </w:p>
    <w:p w:rsidR="00A11939" w:rsidRPr="00A11939" w:rsidRDefault="00A11939" w:rsidP="001C2E44">
      <w:pPr>
        <w:spacing w:after="0" w:line="240" w:lineRule="auto"/>
        <w:jc w:val="both"/>
        <w:rPr>
          <w:rFonts w:ascii="Arial Black" w:hAnsi="Arial Black"/>
          <w:b/>
          <w:szCs w:val="24"/>
          <w:lang w:val="fr-FR"/>
        </w:rPr>
      </w:pPr>
    </w:p>
    <w:p w:rsidR="000D0D1B" w:rsidRPr="001C2E44" w:rsidRDefault="00DB5132" w:rsidP="001C2E44">
      <w:pPr>
        <w:pStyle w:val="ListParagraph"/>
        <w:numPr>
          <w:ilvl w:val="0"/>
          <w:numId w:val="1"/>
        </w:numPr>
        <w:spacing w:after="0" w:line="240" w:lineRule="auto"/>
        <w:jc w:val="both"/>
        <w:rPr>
          <w:rFonts w:ascii="Arial Black" w:hAnsi="Arial Black"/>
          <w:b/>
          <w:szCs w:val="24"/>
          <w:lang w:val="fr-FR"/>
        </w:rPr>
      </w:pPr>
      <w:r>
        <w:rPr>
          <w:rFonts w:ascii="Arial Black" w:hAnsi="Arial Black"/>
          <w:b/>
          <w:szCs w:val="24"/>
          <w:u w:val="single"/>
          <w:lang w:val="fr-FR"/>
        </w:rPr>
        <w:t>PAIEMENT DU ‘‘T</w:t>
      </w:r>
      <w:r w:rsidR="000D0D1B" w:rsidRPr="00375824">
        <w:rPr>
          <w:rFonts w:ascii="Arial Black" w:hAnsi="Arial Black"/>
          <w:b/>
          <w:szCs w:val="24"/>
          <w:u w:val="single"/>
          <w:lang w:val="fr-FR"/>
        </w:rPr>
        <w:t>RADE FEES</w:t>
      </w:r>
      <w:r w:rsidR="001E7C2D">
        <w:rPr>
          <w:rFonts w:ascii="Arial Black" w:hAnsi="Arial Black"/>
          <w:b/>
          <w:szCs w:val="24"/>
          <w:u w:val="single"/>
          <w:lang w:val="fr-FR"/>
        </w:rPr>
        <w:t>’’ POUR L’ANNEE FINANCIERE 2018-2019</w:t>
      </w:r>
    </w:p>
    <w:p w:rsidR="001C2E44" w:rsidRPr="00375824" w:rsidRDefault="001C2E44" w:rsidP="001C2E44">
      <w:pPr>
        <w:pStyle w:val="ListParagraph"/>
        <w:spacing w:after="0" w:line="240" w:lineRule="auto"/>
        <w:jc w:val="both"/>
        <w:rPr>
          <w:rFonts w:ascii="Arial Black" w:hAnsi="Arial Black"/>
          <w:b/>
          <w:szCs w:val="24"/>
          <w:lang w:val="fr-FR"/>
        </w:rPr>
      </w:pPr>
    </w:p>
    <w:p w:rsidR="00375824" w:rsidRDefault="000D0D1B" w:rsidP="00DB5132">
      <w:pPr>
        <w:spacing w:after="0" w:line="240" w:lineRule="auto"/>
        <w:jc w:val="both"/>
        <w:rPr>
          <w:rFonts w:ascii="Arial Narrow" w:hAnsi="Arial Narrow"/>
          <w:szCs w:val="24"/>
          <w:lang w:val="fr-FR"/>
        </w:rPr>
      </w:pPr>
      <w:r w:rsidRPr="000D0D1B">
        <w:rPr>
          <w:rFonts w:ascii="Arial Narrow" w:hAnsi="Arial Narrow"/>
          <w:szCs w:val="24"/>
          <w:lang w:val="fr-FR"/>
        </w:rPr>
        <w:t xml:space="preserve">Les opérateurs économiques  </w:t>
      </w:r>
      <w:r w:rsidR="00375824">
        <w:rPr>
          <w:rFonts w:ascii="Arial Narrow" w:hAnsi="Arial Narrow"/>
          <w:szCs w:val="24"/>
          <w:lang w:val="fr-FR"/>
        </w:rPr>
        <w:t xml:space="preserve">opérant dans les limites de la ville de Vacoas-Phoenix </w:t>
      </w:r>
      <w:r w:rsidRPr="000D0D1B">
        <w:rPr>
          <w:rFonts w:ascii="Arial Narrow" w:hAnsi="Arial Narrow"/>
          <w:szCs w:val="24"/>
          <w:lang w:val="fr-FR"/>
        </w:rPr>
        <w:t>sont avisés que</w:t>
      </w:r>
      <w:r w:rsidR="00C34C48">
        <w:rPr>
          <w:rFonts w:ascii="Arial Narrow" w:hAnsi="Arial Narrow"/>
          <w:szCs w:val="24"/>
          <w:lang w:val="fr-FR"/>
        </w:rPr>
        <w:t xml:space="preserve"> </w:t>
      </w:r>
      <w:r w:rsidRPr="000D0D1B">
        <w:rPr>
          <w:rFonts w:ascii="Arial Narrow" w:hAnsi="Arial Narrow"/>
          <w:szCs w:val="24"/>
          <w:lang w:val="fr-FR"/>
        </w:rPr>
        <w:t>conformément aux dispositions de la section 122(1) – (4) du ‘ Local Government</w:t>
      </w:r>
      <w:r w:rsidR="00375824">
        <w:rPr>
          <w:rFonts w:ascii="Arial Narrow" w:hAnsi="Arial Narrow"/>
          <w:szCs w:val="24"/>
          <w:lang w:val="fr-FR"/>
        </w:rPr>
        <w:t xml:space="preserve"> </w:t>
      </w:r>
      <w:r w:rsidRPr="000D0D1B">
        <w:rPr>
          <w:rFonts w:ascii="Arial Narrow" w:hAnsi="Arial Narrow"/>
          <w:szCs w:val="24"/>
          <w:lang w:val="fr-FR"/>
        </w:rPr>
        <w:t xml:space="preserve">Act 2011’ </w:t>
      </w:r>
      <w:r w:rsidR="00375824">
        <w:rPr>
          <w:rFonts w:ascii="Arial Narrow" w:hAnsi="Arial Narrow"/>
          <w:szCs w:val="24"/>
          <w:lang w:val="fr-FR"/>
        </w:rPr>
        <w:t>la première tranche pour les « Trade</w:t>
      </w:r>
      <w:r w:rsidR="001E7C2D">
        <w:rPr>
          <w:rFonts w:ascii="Arial Narrow" w:hAnsi="Arial Narrow"/>
          <w:szCs w:val="24"/>
          <w:lang w:val="fr-FR"/>
        </w:rPr>
        <w:t xml:space="preserve"> Fees » pour l’année financière s’étendant du 01  juillet 2018 au 31 décembre 2018</w:t>
      </w:r>
      <w:r w:rsidR="00375824">
        <w:rPr>
          <w:rFonts w:ascii="Arial Narrow" w:hAnsi="Arial Narrow"/>
          <w:szCs w:val="24"/>
          <w:lang w:val="fr-FR"/>
        </w:rPr>
        <w:t xml:space="preserve"> est payable d</w:t>
      </w:r>
      <w:r w:rsidR="001E7C2D">
        <w:rPr>
          <w:rFonts w:ascii="Arial Narrow" w:hAnsi="Arial Narrow"/>
          <w:szCs w:val="24"/>
          <w:lang w:val="fr-FR"/>
        </w:rPr>
        <w:t>u 02 juillet au 31 juillet 2018</w:t>
      </w:r>
      <w:r w:rsidR="00CB6D25">
        <w:rPr>
          <w:rFonts w:ascii="Arial Narrow" w:hAnsi="Arial Narrow"/>
          <w:szCs w:val="24"/>
          <w:lang w:val="fr-FR"/>
        </w:rPr>
        <w:t xml:space="preserve"> et la deuxième tranche</w:t>
      </w:r>
      <w:r w:rsidR="001E7C2D">
        <w:rPr>
          <w:rFonts w:ascii="Arial Narrow" w:hAnsi="Arial Narrow"/>
          <w:szCs w:val="24"/>
          <w:lang w:val="fr-FR"/>
        </w:rPr>
        <w:t xml:space="preserve"> au plus tard le 31 janvier 2019</w:t>
      </w:r>
      <w:r w:rsidR="00CB6D25">
        <w:rPr>
          <w:rFonts w:ascii="Arial Narrow" w:hAnsi="Arial Narrow"/>
          <w:szCs w:val="24"/>
          <w:lang w:val="fr-FR"/>
        </w:rPr>
        <w:t>.</w:t>
      </w:r>
    </w:p>
    <w:p w:rsidR="00375824" w:rsidRDefault="00375824" w:rsidP="00DB5132">
      <w:pPr>
        <w:spacing w:after="0" w:line="240" w:lineRule="auto"/>
        <w:jc w:val="both"/>
        <w:rPr>
          <w:rFonts w:ascii="Arial Narrow" w:hAnsi="Arial Narrow"/>
          <w:szCs w:val="24"/>
          <w:lang w:val="fr-FR"/>
        </w:rPr>
      </w:pPr>
    </w:p>
    <w:p w:rsidR="00375824" w:rsidRDefault="00375824" w:rsidP="00DB5132">
      <w:pPr>
        <w:spacing w:after="0" w:line="240" w:lineRule="auto"/>
        <w:jc w:val="both"/>
        <w:rPr>
          <w:rFonts w:ascii="Arial Narrow" w:hAnsi="Arial Narrow"/>
          <w:szCs w:val="24"/>
          <w:lang w:val="fr-FR"/>
        </w:rPr>
      </w:pPr>
      <w:r>
        <w:rPr>
          <w:rFonts w:ascii="Arial Narrow" w:hAnsi="Arial Narrow"/>
          <w:szCs w:val="24"/>
          <w:lang w:val="fr-FR"/>
        </w:rPr>
        <w:t>Passé ce délai, une surcharge de 50% sur la somme due sera appliquée</w:t>
      </w:r>
      <w:r w:rsidR="00CB6D25">
        <w:rPr>
          <w:rFonts w:ascii="Arial Narrow" w:hAnsi="Arial Narrow"/>
          <w:szCs w:val="24"/>
          <w:lang w:val="fr-FR"/>
        </w:rPr>
        <w:t>.</w:t>
      </w:r>
    </w:p>
    <w:p w:rsidR="00462614" w:rsidRDefault="00462614" w:rsidP="00DB5132">
      <w:pPr>
        <w:spacing w:after="0" w:line="240" w:lineRule="auto"/>
        <w:jc w:val="both"/>
        <w:rPr>
          <w:rFonts w:ascii="Arial Narrow" w:hAnsi="Arial Narrow"/>
          <w:szCs w:val="24"/>
          <w:lang w:val="fr-FR"/>
        </w:rPr>
      </w:pPr>
    </w:p>
    <w:p w:rsidR="00462614" w:rsidRDefault="00462614" w:rsidP="00DB5132">
      <w:pPr>
        <w:spacing w:after="0" w:line="240" w:lineRule="auto"/>
        <w:jc w:val="both"/>
        <w:rPr>
          <w:rFonts w:ascii="Arial Narrow" w:hAnsi="Arial Narrow"/>
          <w:szCs w:val="24"/>
          <w:lang w:val="fr-FR"/>
        </w:rPr>
      </w:pPr>
      <w:r>
        <w:rPr>
          <w:rFonts w:ascii="Arial Narrow" w:hAnsi="Arial Narrow"/>
          <w:szCs w:val="24"/>
          <w:lang w:val="fr-FR"/>
        </w:rPr>
        <w:t>Le document suivant doit accompagner le paiement :</w:t>
      </w:r>
    </w:p>
    <w:p w:rsidR="001C2E44" w:rsidRDefault="001C2E44" w:rsidP="00DB5132">
      <w:pPr>
        <w:spacing w:after="0" w:line="240" w:lineRule="auto"/>
        <w:jc w:val="both"/>
        <w:rPr>
          <w:rFonts w:ascii="Arial Narrow" w:hAnsi="Arial Narrow"/>
          <w:szCs w:val="24"/>
          <w:lang w:val="fr-FR"/>
        </w:rPr>
      </w:pPr>
    </w:p>
    <w:p w:rsidR="00462614" w:rsidRPr="00462614" w:rsidRDefault="00462614" w:rsidP="00462614">
      <w:pPr>
        <w:pStyle w:val="ListParagraph"/>
        <w:numPr>
          <w:ilvl w:val="0"/>
          <w:numId w:val="2"/>
        </w:numPr>
        <w:spacing w:after="0" w:line="240" w:lineRule="auto"/>
        <w:jc w:val="both"/>
        <w:rPr>
          <w:rFonts w:ascii="Arial Narrow" w:hAnsi="Arial Narrow"/>
          <w:szCs w:val="24"/>
          <w:lang w:val="fr-FR"/>
        </w:rPr>
      </w:pPr>
      <w:r w:rsidRPr="00462614">
        <w:rPr>
          <w:rFonts w:ascii="Arial Narrow" w:hAnsi="Arial Narrow"/>
          <w:szCs w:val="24"/>
          <w:lang w:val="fr-FR"/>
        </w:rPr>
        <w:t>Le reçu du paiement pour l’année précédente.</w:t>
      </w:r>
    </w:p>
    <w:p w:rsidR="00375824" w:rsidRDefault="00375824" w:rsidP="00DB5132">
      <w:pPr>
        <w:spacing w:after="0" w:line="240" w:lineRule="auto"/>
        <w:jc w:val="both"/>
        <w:rPr>
          <w:rFonts w:ascii="Arial Narrow" w:hAnsi="Arial Narrow"/>
          <w:szCs w:val="24"/>
          <w:lang w:val="fr-FR"/>
        </w:rPr>
      </w:pPr>
    </w:p>
    <w:p w:rsidR="000D0D1B" w:rsidRDefault="001C2E44" w:rsidP="000D0D1B">
      <w:pPr>
        <w:jc w:val="both"/>
        <w:rPr>
          <w:rFonts w:ascii="Arial Narrow" w:hAnsi="Arial Narrow"/>
          <w:szCs w:val="24"/>
          <w:lang w:val="fr-FR"/>
        </w:rPr>
      </w:pPr>
      <w:r>
        <w:rPr>
          <w:rFonts w:ascii="Arial Narrow" w:hAnsi="Arial Narrow"/>
          <w:szCs w:val="24"/>
          <w:lang w:val="fr-FR"/>
        </w:rPr>
        <w:t>Les opérateurs économiques désirant payer leur trade fee par voi</w:t>
      </w:r>
      <w:r w:rsidR="00FA3BE6">
        <w:rPr>
          <w:rFonts w:ascii="Arial Narrow" w:hAnsi="Arial Narrow"/>
          <w:szCs w:val="24"/>
          <w:lang w:val="fr-FR"/>
        </w:rPr>
        <w:t>e</w:t>
      </w:r>
      <w:r>
        <w:rPr>
          <w:rFonts w:ascii="Arial Narrow" w:hAnsi="Arial Narrow"/>
          <w:szCs w:val="24"/>
          <w:lang w:val="fr-FR"/>
        </w:rPr>
        <w:t xml:space="preserve"> électronique doivent préalablement se faire enregistrer a la mairie (Département de la Sante Publique) en présentant les copies des documents suivants :</w:t>
      </w:r>
    </w:p>
    <w:p w:rsidR="001C2E44" w:rsidRDefault="001C2E44" w:rsidP="001C2E44">
      <w:pPr>
        <w:pStyle w:val="ListParagraph"/>
        <w:numPr>
          <w:ilvl w:val="0"/>
          <w:numId w:val="3"/>
        </w:numPr>
        <w:jc w:val="both"/>
        <w:rPr>
          <w:rFonts w:ascii="Arial Narrow" w:hAnsi="Arial Narrow"/>
          <w:szCs w:val="24"/>
          <w:lang w:val="fr-FR"/>
        </w:rPr>
      </w:pPr>
      <w:r>
        <w:rPr>
          <w:rFonts w:ascii="Arial Narrow" w:hAnsi="Arial Narrow"/>
          <w:szCs w:val="24"/>
          <w:lang w:val="fr-FR"/>
        </w:rPr>
        <w:t>Carte d’identité / certificat d’incorporation</w:t>
      </w:r>
    </w:p>
    <w:p w:rsidR="001C2E44" w:rsidRDefault="001C2E44" w:rsidP="001C2E44">
      <w:pPr>
        <w:pStyle w:val="ListParagraph"/>
        <w:numPr>
          <w:ilvl w:val="0"/>
          <w:numId w:val="3"/>
        </w:numPr>
        <w:jc w:val="both"/>
        <w:rPr>
          <w:rFonts w:ascii="Arial Narrow" w:hAnsi="Arial Narrow"/>
          <w:szCs w:val="24"/>
          <w:lang w:val="fr-FR"/>
        </w:rPr>
      </w:pPr>
      <w:r>
        <w:rPr>
          <w:rFonts w:ascii="Arial Narrow" w:hAnsi="Arial Narrow"/>
          <w:szCs w:val="24"/>
          <w:lang w:val="fr-FR"/>
        </w:rPr>
        <w:t>Business Registration Card</w:t>
      </w:r>
    </w:p>
    <w:p w:rsidR="001C2E44" w:rsidRPr="001C2E44" w:rsidRDefault="001C2E44" w:rsidP="001C2E44">
      <w:pPr>
        <w:pStyle w:val="ListParagraph"/>
        <w:numPr>
          <w:ilvl w:val="0"/>
          <w:numId w:val="3"/>
        </w:numPr>
        <w:jc w:val="both"/>
        <w:rPr>
          <w:rFonts w:ascii="Arial Narrow" w:hAnsi="Arial Narrow"/>
          <w:szCs w:val="24"/>
          <w:lang w:val="fr-FR"/>
        </w:rPr>
      </w:pPr>
      <w:r>
        <w:rPr>
          <w:rFonts w:ascii="Arial Narrow" w:hAnsi="Arial Narrow"/>
          <w:szCs w:val="24"/>
          <w:lang w:val="fr-FR"/>
        </w:rPr>
        <w:lastRenderedPageBreak/>
        <w:t>Reçu du Trade Fee</w:t>
      </w:r>
    </w:p>
    <w:p w:rsidR="00463D16" w:rsidRPr="00463D16" w:rsidRDefault="00463D16" w:rsidP="00463D16">
      <w:pPr>
        <w:pStyle w:val="ListParagraph"/>
        <w:spacing w:after="0" w:line="240" w:lineRule="auto"/>
        <w:jc w:val="both"/>
        <w:rPr>
          <w:rFonts w:ascii="Arial Black" w:hAnsi="Arial Black"/>
          <w:b/>
          <w:szCs w:val="24"/>
          <w:lang w:val="fr-FR"/>
        </w:rPr>
      </w:pPr>
    </w:p>
    <w:p w:rsidR="001C2E44" w:rsidRPr="001C2E44" w:rsidRDefault="00463D16" w:rsidP="001C2E44">
      <w:pPr>
        <w:pStyle w:val="ListParagraph"/>
        <w:numPr>
          <w:ilvl w:val="0"/>
          <w:numId w:val="1"/>
        </w:numPr>
        <w:spacing w:after="0" w:line="240" w:lineRule="auto"/>
        <w:jc w:val="both"/>
        <w:rPr>
          <w:rFonts w:ascii="Arial Black" w:hAnsi="Arial Black"/>
          <w:b/>
          <w:szCs w:val="24"/>
          <w:lang w:val="fr-FR"/>
        </w:rPr>
      </w:pPr>
      <w:r>
        <w:rPr>
          <w:rFonts w:ascii="Arial Black" w:hAnsi="Arial Black"/>
          <w:b/>
          <w:szCs w:val="24"/>
          <w:u w:val="single"/>
          <w:lang w:val="fr-FR"/>
        </w:rPr>
        <w:t>CERTIFICAT D’EXEMPTION</w:t>
      </w:r>
    </w:p>
    <w:p w:rsidR="00463D16" w:rsidRDefault="00463D16" w:rsidP="00463D16">
      <w:pPr>
        <w:spacing w:after="0" w:line="240" w:lineRule="auto"/>
        <w:jc w:val="both"/>
        <w:rPr>
          <w:rFonts w:ascii="Arial Narrow" w:hAnsi="Arial Narrow"/>
          <w:szCs w:val="24"/>
          <w:lang w:val="fr-FR"/>
        </w:rPr>
      </w:pPr>
    </w:p>
    <w:p w:rsidR="00463D16" w:rsidRDefault="00463D16" w:rsidP="00463D16">
      <w:pPr>
        <w:spacing w:after="0" w:line="240" w:lineRule="auto"/>
        <w:jc w:val="both"/>
        <w:rPr>
          <w:rFonts w:ascii="Arial Narrow" w:hAnsi="Arial Narrow"/>
          <w:szCs w:val="24"/>
          <w:lang w:val="fr-FR"/>
        </w:rPr>
      </w:pPr>
      <w:r>
        <w:rPr>
          <w:rFonts w:ascii="Arial Narrow" w:hAnsi="Arial Narrow"/>
          <w:szCs w:val="24"/>
          <w:lang w:val="fr-FR"/>
        </w:rPr>
        <w:t>Les opérateur</w:t>
      </w:r>
      <w:r w:rsidR="00CB6D25">
        <w:rPr>
          <w:rFonts w:ascii="Arial Narrow" w:hAnsi="Arial Narrow"/>
          <w:szCs w:val="24"/>
          <w:lang w:val="fr-FR"/>
        </w:rPr>
        <w:t>s</w:t>
      </w:r>
      <w:r>
        <w:rPr>
          <w:rFonts w:ascii="Arial Narrow" w:hAnsi="Arial Narrow"/>
          <w:szCs w:val="24"/>
          <w:lang w:val="fr-FR"/>
        </w:rPr>
        <w:t xml:space="preserve"> économique</w:t>
      </w:r>
      <w:r w:rsidR="00CB6D25">
        <w:rPr>
          <w:rFonts w:ascii="Arial Narrow" w:hAnsi="Arial Narrow"/>
          <w:szCs w:val="24"/>
          <w:lang w:val="fr-FR"/>
        </w:rPr>
        <w:t>s</w:t>
      </w:r>
      <w:r>
        <w:rPr>
          <w:rFonts w:ascii="Arial Narrow" w:hAnsi="Arial Narrow"/>
          <w:szCs w:val="24"/>
          <w:lang w:val="fr-FR"/>
        </w:rPr>
        <w:t xml:space="preserve"> sont aussi informés que d’après le Finance (Miscellaneous Provisions) Act 2016 tous les opérateurs économiques dont le ‘’trade fee’’ ne dépasse pas Rs 5</w:t>
      </w:r>
      <w:r w:rsidR="000C00CB">
        <w:rPr>
          <w:rFonts w:ascii="Arial Narrow" w:hAnsi="Arial Narrow"/>
          <w:szCs w:val="24"/>
          <w:lang w:val="fr-FR"/>
        </w:rPr>
        <w:t xml:space="preserve">000/- seront exemptés de paiement.  Ils doivent se rendre </w:t>
      </w:r>
      <w:r w:rsidR="00CB6D25">
        <w:rPr>
          <w:rFonts w:ascii="Arial Narrow" w:hAnsi="Arial Narrow"/>
          <w:szCs w:val="24"/>
          <w:lang w:val="fr-FR"/>
        </w:rPr>
        <w:t>au département de la Sa</w:t>
      </w:r>
      <w:r w:rsidR="00AC11CC">
        <w:rPr>
          <w:rFonts w:ascii="Arial Narrow" w:hAnsi="Arial Narrow"/>
          <w:szCs w:val="24"/>
          <w:lang w:val="fr-FR"/>
        </w:rPr>
        <w:t>nté</w:t>
      </w:r>
      <w:r w:rsidR="00CB6D25">
        <w:rPr>
          <w:rFonts w:ascii="Arial Narrow" w:hAnsi="Arial Narrow"/>
          <w:szCs w:val="24"/>
          <w:lang w:val="fr-FR"/>
        </w:rPr>
        <w:t xml:space="preserve"> </w:t>
      </w:r>
      <w:r w:rsidR="00D815C9">
        <w:rPr>
          <w:rFonts w:ascii="Arial Narrow" w:hAnsi="Arial Narrow"/>
          <w:szCs w:val="24"/>
          <w:lang w:val="fr-FR"/>
        </w:rPr>
        <w:t>pour obtenir leur certificat d’exempt</w:t>
      </w:r>
      <w:r w:rsidR="001E7C2D">
        <w:rPr>
          <w:rFonts w:ascii="Arial Narrow" w:hAnsi="Arial Narrow"/>
          <w:szCs w:val="24"/>
          <w:lang w:val="fr-FR"/>
        </w:rPr>
        <w:t>ion pour l’année financière 2018/2019 s’étendant du 1 juillet 2018 au 30 juin 2019</w:t>
      </w:r>
      <w:r w:rsidR="00D815C9">
        <w:rPr>
          <w:rFonts w:ascii="Arial Narrow" w:hAnsi="Arial Narrow"/>
          <w:szCs w:val="24"/>
          <w:lang w:val="fr-FR"/>
        </w:rPr>
        <w:t xml:space="preserve"> </w:t>
      </w:r>
      <w:r w:rsidR="00CB6D25">
        <w:rPr>
          <w:rFonts w:ascii="Arial Narrow" w:hAnsi="Arial Narrow"/>
          <w:szCs w:val="24"/>
          <w:lang w:val="fr-FR"/>
        </w:rPr>
        <w:t>à</w:t>
      </w:r>
      <w:r w:rsidR="00D815C9">
        <w:rPr>
          <w:rFonts w:ascii="Arial Narrow" w:hAnsi="Arial Narrow"/>
          <w:szCs w:val="24"/>
          <w:lang w:val="fr-FR"/>
        </w:rPr>
        <w:t xml:space="preserve"> partir du </w:t>
      </w:r>
      <w:r w:rsidR="00D815C9" w:rsidRPr="00635175">
        <w:rPr>
          <w:rFonts w:ascii="Arial Narrow" w:hAnsi="Arial Narrow"/>
          <w:b/>
          <w:szCs w:val="24"/>
          <w:lang w:val="fr-FR"/>
        </w:rPr>
        <w:t>0</w:t>
      </w:r>
      <w:r w:rsidR="001E7C2D">
        <w:rPr>
          <w:rFonts w:ascii="Arial Narrow" w:hAnsi="Arial Narrow"/>
          <w:b/>
          <w:szCs w:val="24"/>
          <w:lang w:val="fr-FR"/>
        </w:rPr>
        <w:t>2 juillet 2018</w:t>
      </w:r>
      <w:r w:rsidR="00D815C9">
        <w:rPr>
          <w:rFonts w:ascii="Arial Narrow" w:hAnsi="Arial Narrow"/>
          <w:szCs w:val="24"/>
          <w:lang w:val="fr-FR"/>
        </w:rPr>
        <w:t xml:space="preserve">.  Les activités économiques qui sont réglementées par la </w:t>
      </w:r>
      <w:r w:rsidR="00CB6D25">
        <w:rPr>
          <w:rFonts w:ascii="Arial Narrow" w:hAnsi="Arial Narrow"/>
          <w:szCs w:val="24"/>
          <w:lang w:val="fr-FR"/>
        </w:rPr>
        <w:t>Mauritius</w:t>
      </w:r>
      <w:r w:rsidR="00D815C9">
        <w:rPr>
          <w:rFonts w:ascii="Arial Narrow" w:hAnsi="Arial Narrow"/>
          <w:szCs w:val="24"/>
          <w:lang w:val="fr-FR"/>
        </w:rPr>
        <w:t xml:space="preserve"> Revenue Authority, Excise Act, Gambling Regulatory Act </w:t>
      </w:r>
      <w:r w:rsidR="000C00CB">
        <w:rPr>
          <w:rFonts w:ascii="Arial Narrow" w:hAnsi="Arial Narrow"/>
          <w:szCs w:val="24"/>
          <w:lang w:val="fr-FR"/>
        </w:rPr>
        <w:t xml:space="preserve"> </w:t>
      </w:r>
      <w:r w:rsidR="00353B0C">
        <w:rPr>
          <w:rFonts w:ascii="Arial Narrow" w:hAnsi="Arial Narrow"/>
          <w:szCs w:val="24"/>
          <w:lang w:val="fr-FR"/>
        </w:rPr>
        <w:t>ne seront pas exemptées.</w:t>
      </w:r>
    </w:p>
    <w:p w:rsidR="00353B0C" w:rsidRDefault="00353B0C" w:rsidP="00463D16">
      <w:pPr>
        <w:spacing w:after="0" w:line="240" w:lineRule="auto"/>
        <w:jc w:val="both"/>
        <w:rPr>
          <w:rFonts w:ascii="Arial Narrow" w:hAnsi="Arial Narrow"/>
          <w:szCs w:val="24"/>
          <w:lang w:val="fr-FR"/>
        </w:rPr>
      </w:pPr>
    </w:p>
    <w:p w:rsidR="00353B0C" w:rsidRDefault="00353B0C" w:rsidP="00463D16">
      <w:pPr>
        <w:spacing w:after="0" w:line="240" w:lineRule="auto"/>
        <w:jc w:val="both"/>
        <w:rPr>
          <w:rFonts w:ascii="Arial Narrow" w:hAnsi="Arial Narrow"/>
          <w:szCs w:val="24"/>
          <w:lang w:val="fr-FR"/>
        </w:rPr>
      </w:pPr>
      <w:r>
        <w:rPr>
          <w:rFonts w:ascii="Arial Narrow" w:hAnsi="Arial Narrow"/>
          <w:szCs w:val="24"/>
          <w:lang w:val="fr-FR"/>
        </w:rPr>
        <w:t>Vous pouvez consulter le site web Municipal su</w:t>
      </w:r>
      <w:r w:rsidR="00CB6D25">
        <w:rPr>
          <w:rFonts w:ascii="Arial Narrow" w:hAnsi="Arial Narrow"/>
          <w:szCs w:val="24"/>
          <w:lang w:val="fr-FR"/>
        </w:rPr>
        <w:t>r</w:t>
      </w:r>
      <w:r>
        <w:rPr>
          <w:rFonts w:ascii="Arial Narrow" w:hAnsi="Arial Narrow"/>
          <w:szCs w:val="24"/>
          <w:lang w:val="fr-FR"/>
        </w:rPr>
        <w:t xml:space="preserve"> </w:t>
      </w:r>
      <w:hyperlink r:id="rId8" w:history="1">
        <w:r w:rsidRPr="00570F58">
          <w:rPr>
            <w:rStyle w:val="Hyperlink"/>
            <w:rFonts w:ascii="Arial Narrow" w:hAnsi="Arial Narrow"/>
            <w:szCs w:val="24"/>
            <w:lang w:val="fr-FR"/>
          </w:rPr>
          <w:t>www.vacoasphoenix.org</w:t>
        </w:r>
      </w:hyperlink>
      <w:r>
        <w:rPr>
          <w:rFonts w:ascii="Arial Narrow" w:hAnsi="Arial Narrow"/>
          <w:szCs w:val="24"/>
          <w:lang w:val="fr-FR"/>
        </w:rPr>
        <w:t xml:space="preserve"> pour </w:t>
      </w:r>
      <w:r w:rsidR="00421B90">
        <w:rPr>
          <w:rFonts w:ascii="Arial Narrow" w:hAnsi="Arial Narrow"/>
          <w:szCs w:val="24"/>
          <w:lang w:val="fr-FR"/>
        </w:rPr>
        <w:t>avoir</w:t>
      </w:r>
      <w:r>
        <w:rPr>
          <w:rFonts w:ascii="Arial Narrow" w:hAnsi="Arial Narrow"/>
          <w:szCs w:val="24"/>
          <w:lang w:val="fr-FR"/>
        </w:rPr>
        <w:t xml:space="preserve"> des informations sur le montant de fees payable ou vous rendre au </w:t>
      </w:r>
      <w:r w:rsidR="00421B90">
        <w:rPr>
          <w:rFonts w:ascii="Arial Narrow" w:hAnsi="Arial Narrow"/>
          <w:szCs w:val="24"/>
          <w:lang w:val="fr-FR"/>
        </w:rPr>
        <w:t>département</w:t>
      </w:r>
      <w:r>
        <w:rPr>
          <w:rFonts w:ascii="Arial Narrow" w:hAnsi="Arial Narrow"/>
          <w:szCs w:val="24"/>
          <w:lang w:val="fr-FR"/>
        </w:rPr>
        <w:t xml:space="preserve"> de la sante ou </w:t>
      </w:r>
      <w:r w:rsidR="00421B90">
        <w:rPr>
          <w:rFonts w:ascii="Arial Narrow" w:hAnsi="Arial Narrow"/>
          <w:szCs w:val="24"/>
          <w:lang w:val="fr-FR"/>
        </w:rPr>
        <w:t>téléphoner</w:t>
      </w:r>
      <w:r w:rsidR="00CB6D25">
        <w:rPr>
          <w:rFonts w:ascii="Arial Narrow" w:hAnsi="Arial Narrow"/>
          <w:szCs w:val="24"/>
          <w:lang w:val="fr-FR"/>
        </w:rPr>
        <w:t xml:space="preserve"> sur le 696 2975 pour de plus amples</w:t>
      </w:r>
      <w:r>
        <w:rPr>
          <w:rFonts w:ascii="Arial Narrow" w:hAnsi="Arial Narrow"/>
          <w:szCs w:val="24"/>
          <w:lang w:val="fr-FR"/>
        </w:rPr>
        <w:t xml:space="preserve"> renseignements.</w:t>
      </w:r>
    </w:p>
    <w:p w:rsidR="00353B0C" w:rsidRDefault="00353B0C" w:rsidP="00463D16">
      <w:pPr>
        <w:spacing w:after="0" w:line="240" w:lineRule="auto"/>
        <w:jc w:val="both"/>
        <w:rPr>
          <w:rFonts w:ascii="Arial Narrow" w:hAnsi="Arial Narrow"/>
          <w:szCs w:val="24"/>
          <w:lang w:val="fr-FR"/>
        </w:rPr>
      </w:pPr>
    </w:p>
    <w:p w:rsidR="00353B0C" w:rsidRPr="00463D16" w:rsidRDefault="00353B0C" w:rsidP="00463D16">
      <w:pPr>
        <w:spacing w:after="0" w:line="240" w:lineRule="auto"/>
        <w:jc w:val="both"/>
        <w:rPr>
          <w:rFonts w:ascii="Arial Narrow" w:hAnsi="Arial Narrow"/>
          <w:szCs w:val="24"/>
          <w:lang w:val="fr-FR"/>
        </w:rPr>
      </w:pPr>
      <w:r>
        <w:rPr>
          <w:rFonts w:ascii="Arial Narrow" w:hAnsi="Arial Narrow"/>
          <w:szCs w:val="24"/>
          <w:lang w:val="fr-FR"/>
        </w:rPr>
        <w:t>Aucun certificat d’exemption ne sera envoyé par voi</w:t>
      </w:r>
      <w:r w:rsidR="00421B90">
        <w:rPr>
          <w:rFonts w:ascii="Arial Narrow" w:hAnsi="Arial Narrow"/>
          <w:szCs w:val="24"/>
          <w:lang w:val="fr-FR"/>
        </w:rPr>
        <w:t>e</w:t>
      </w:r>
      <w:r>
        <w:rPr>
          <w:rFonts w:ascii="Arial Narrow" w:hAnsi="Arial Narrow"/>
          <w:szCs w:val="24"/>
          <w:lang w:val="fr-FR"/>
        </w:rPr>
        <w:t xml:space="preserve"> postale.</w:t>
      </w:r>
    </w:p>
    <w:p w:rsidR="001C2E44" w:rsidRPr="000D0D1B" w:rsidRDefault="001C2E44" w:rsidP="00463D16">
      <w:pPr>
        <w:spacing w:after="0" w:line="240" w:lineRule="auto"/>
        <w:jc w:val="both"/>
        <w:rPr>
          <w:rFonts w:ascii="Arial Narrow" w:hAnsi="Arial Narrow"/>
          <w:szCs w:val="24"/>
          <w:lang w:val="fr-FR"/>
        </w:rPr>
      </w:pPr>
    </w:p>
    <w:p w:rsidR="000D0D1B" w:rsidRPr="000D0D1B" w:rsidRDefault="000D0D1B" w:rsidP="00463D16">
      <w:pPr>
        <w:spacing w:after="0" w:line="240" w:lineRule="auto"/>
        <w:jc w:val="both"/>
        <w:rPr>
          <w:rFonts w:ascii="Arial Narrow" w:hAnsi="Arial Narrow"/>
          <w:b/>
          <w:szCs w:val="24"/>
          <w:u w:val="single"/>
          <w:lang w:val="fr-FR"/>
        </w:rPr>
      </w:pPr>
      <w:r w:rsidRPr="000D0D1B">
        <w:rPr>
          <w:rFonts w:ascii="Arial Narrow" w:hAnsi="Arial Narrow"/>
          <w:b/>
          <w:szCs w:val="24"/>
          <w:u w:val="single"/>
          <w:lang w:val="fr-FR"/>
        </w:rPr>
        <w:t xml:space="preserve">LA CAISSE MUNICIPALE </w:t>
      </w:r>
    </w:p>
    <w:p w:rsidR="000D0D1B" w:rsidRDefault="000D0D1B" w:rsidP="000D0D1B">
      <w:pPr>
        <w:jc w:val="both"/>
        <w:rPr>
          <w:rFonts w:ascii="Arial Narrow" w:hAnsi="Arial Narrow"/>
          <w:b/>
          <w:bCs/>
          <w:szCs w:val="24"/>
          <w:lang w:val="fr-FR"/>
        </w:rPr>
      </w:pPr>
      <w:r w:rsidRPr="000D0D1B">
        <w:rPr>
          <w:rFonts w:ascii="Arial Narrow" w:hAnsi="Arial Narrow"/>
          <w:b/>
          <w:bCs/>
          <w:szCs w:val="24"/>
          <w:lang w:val="fr-FR"/>
        </w:rPr>
        <w:t xml:space="preserve">Le public en général est avisé que la caisse municipale sera fermée </w:t>
      </w:r>
      <w:r w:rsidR="0031679E">
        <w:rPr>
          <w:rFonts w:ascii="Arial Narrow" w:hAnsi="Arial Narrow"/>
          <w:b/>
          <w:bCs/>
          <w:i/>
          <w:szCs w:val="24"/>
          <w:lang w:val="fr-FR"/>
        </w:rPr>
        <w:t>à 11h30 le 29</w:t>
      </w:r>
      <w:r w:rsidRPr="000D0D1B">
        <w:rPr>
          <w:rFonts w:ascii="Arial Narrow" w:hAnsi="Arial Narrow"/>
          <w:b/>
          <w:bCs/>
          <w:i/>
          <w:szCs w:val="24"/>
          <w:lang w:val="fr-FR"/>
        </w:rPr>
        <w:t xml:space="preserve"> Juin 201</w:t>
      </w:r>
      <w:r w:rsidR="0031679E">
        <w:rPr>
          <w:rFonts w:ascii="Arial Narrow" w:hAnsi="Arial Narrow"/>
          <w:b/>
          <w:bCs/>
          <w:i/>
          <w:szCs w:val="24"/>
          <w:lang w:val="fr-FR"/>
        </w:rPr>
        <w:t>8</w:t>
      </w:r>
      <w:r w:rsidRPr="000D0D1B">
        <w:rPr>
          <w:rFonts w:ascii="Arial Narrow" w:hAnsi="Arial Narrow"/>
          <w:b/>
          <w:bCs/>
          <w:szCs w:val="24"/>
          <w:lang w:val="fr-FR"/>
        </w:rPr>
        <w:t xml:space="preserve"> exceptionnellement </w:t>
      </w:r>
      <w:r w:rsidR="00C34C48">
        <w:rPr>
          <w:rFonts w:ascii="Arial Narrow" w:hAnsi="Arial Narrow"/>
          <w:b/>
          <w:bCs/>
          <w:szCs w:val="24"/>
          <w:lang w:val="fr-FR"/>
        </w:rPr>
        <w:t xml:space="preserve"> pour </w:t>
      </w:r>
      <w:r w:rsidRPr="000D0D1B">
        <w:rPr>
          <w:rFonts w:ascii="Arial Narrow" w:hAnsi="Arial Narrow"/>
          <w:b/>
          <w:bCs/>
          <w:szCs w:val="24"/>
          <w:lang w:val="fr-FR"/>
        </w:rPr>
        <w:t>cause de fermeture des comptes.</w:t>
      </w:r>
    </w:p>
    <w:p w:rsidR="000D0D1B" w:rsidRDefault="000D0D1B" w:rsidP="000D0D1B">
      <w:pPr>
        <w:jc w:val="both"/>
        <w:rPr>
          <w:rFonts w:ascii="Arial Narrow" w:hAnsi="Arial Narrow"/>
          <w:b/>
          <w:bCs/>
          <w:szCs w:val="24"/>
          <w:lang w:val="fr-FR"/>
        </w:rPr>
      </w:pPr>
    </w:p>
    <w:p w:rsidR="000D0D1B" w:rsidRDefault="000D0D1B" w:rsidP="000D0D1B">
      <w:pPr>
        <w:jc w:val="both"/>
        <w:rPr>
          <w:rFonts w:ascii="Arial Narrow" w:hAnsi="Arial Narrow"/>
          <w:b/>
          <w:bCs/>
          <w:szCs w:val="24"/>
          <w:lang w:val="fr-FR"/>
        </w:rPr>
      </w:pPr>
    </w:p>
    <w:p w:rsidR="000D0D1B" w:rsidRPr="000D0D1B" w:rsidRDefault="000D0D1B" w:rsidP="000D0D1B">
      <w:pPr>
        <w:jc w:val="both"/>
        <w:rPr>
          <w:rFonts w:ascii="Arial Narrow" w:hAnsi="Arial Narrow"/>
          <w:b/>
          <w:bCs/>
          <w:szCs w:val="24"/>
          <w:lang w:val="fr-FR"/>
        </w:rPr>
      </w:pPr>
    </w:p>
    <w:p w:rsidR="000D0D1B" w:rsidRPr="000D0D1B" w:rsidRDefault="00FA3BE6" w:rsidP="000D0D1B">
      <w:pPr>
        <w:pStyle w:val="BodyText2"/>
        <w:jc w:val="left"/>
        <w:rPr>
          <w:rFonts w:ascii="Arial Narrow" w:hAnsi="Arial Narrow"/>
          <w:sz w:val="22"/>
          <w:lang w:val="fr-FR"/>
        </w:rPr>
      </w:pPr>
      <w:r>
        <w:rPr>
          <w:rFonts w:ascii="Arial Narrow" w:hAnsi="Arial Narrow"/>
          <w:sz w:val="22"/>
          <w:lang w:val="fr-FR"/>
        </w:rPr>
        <w:t>R.Gangadeen</w:t>
      </w:r>
      <w:r w:rsidR="000D0D1B" w:rsidRPr="000D0D1B">
        <w:rPr>
          <w:rFonts w:ascii="Arial Narrow" w:hAnsi="Arial Narrow"/>
          <w:sz w:val="22"/>
          <w:lang w:val="fr-FR"/>
        </w:rPr>
        <w:tab/>
      </w:r>
      <w:r w:rsidR="000D0D1B" w:rsidRPr="000D0D1B">
        <w:rPr>
          <w:rFonts w:ascii="Arial Narrow" w:hAnsi="Arial Narrow"/>
          <w:sz w:val="22"/>
          <w:lang w:val="fr-FR"/>
        </w:rPr>
        <w:tab/>
      </w:r>
      <w:r w:rsidR="000D0D1B" w:rsidRPr="000D0D1B">
        <w:rPr>
          <w:rFonts w:ascii="Arial Narrow" w:hAnsi="Arial Narrow"/>
          <w:sz w:val="22"/>
          <w:lang w:val="fr-FR"/>
        </w:rPr>
        <w:tab/>
      </w:r>
      <w:r w:rsidR="000D0D1B" w:rsidRPr="000D0D1B">
        <w:rPr>
          <w:rFonts w:ascii="Arial Narrow" w:hAnsi="Arial Narrow"/>
          <w:sz w:val="22"/>
          <w:lang w:val="fr-FR"/>
        </w:rPr>
        <w:tab/>
      </w:r>
      <w:r w:rsidR="000D0D1B" w:rsidRPr="000D0D1B">
        <w:rPr>
          <w:rFonts w:ascii="Arial Narrow" w:hAnsi="Arial Narrow"/>
          <w:sz w:val="22"/>
          <w:lang w:val="fr-FR"/>
        </w:rPr>
        <w:tab/>
      </w:r>
      <w:r w:rsidR="000D0D1B" w:rsidRPr="000D0D1B">
        <w:rPr>
          <w:rFonts w:ascii="Arial Narrow" w:hAnsi="Arial Narrow"/>
          <w:sz w:val="22"/>
          <w:lang w:val="fr-FR"/>
        </w:rPr>
        <w:tab/>
      </w:r>
      <w:r w:rsidR="000D0D1B" w:rsidRPr="000D0D1B">
        <w:rPr>
          <w:rFonts w:ascii="Arial Narrow" w:hAnsi="Arial Narrow"/>
          <w:sz w:val="22"/>
          <w:lang w:val="fr-FR"/>
        </w:rPr>
        <w:tab/>
      </w:r>
      <w:r w:rsidR="000D0D1B" w:rsidRPr="000D0D1B">
        <w:rPr>
          <w:rFonts w:ascii="Arial Narrow" w:hAnsi="Arial Narrow"/>
          <w:sz w:val="22"/>
          <w:lang w:val="fr-FR"/>
        </w:rPr>
        <w:tab/>
      </w:r>
      <w:r w:rsidR="00CB6D25">
        <w:rPr>
          <w:rFonts w:ascii="Arial Narrow" w:hAnsi="Arial Narrow"/>
          <w:sz w:val="22"/>
          <w:lang w:val="fr-FR"/>
        </w:rPr>
        <w:t xml:space="preserve">                    </w:t>
      </w:r>
      <w:r w:rsidR="000D0D1B" w:rsidRPr="000D0D1B">
        <w:rPr>
          <w:rFonts w:ascii="Arial Narrow" w:hAnsi="Arial Narrow"/>
          <w:sz w:val="22"/>
          <w:lang w:val="fr-FR"/>
        </w:rPr>
        <w:t>Hôtel de Ville</w:t>
      </w:r>
    </w:p>
    <w:p w:rsidR="000D0D1B" w:rsidRPr="000D0D1B" w:rsidRDefault="000D0D1B" w:rsidP="000D0D1B">
      <w:pPr>
        <w:pStyle w:val="BodyText2"/>
        <w:jc w:val="left"/>
        <w:rPr>
          <w:rFonts w:ascii="Arial Narrow" w:hAnsi="Arial Narrow"/>
          <w:sz w:val="22"/>
          <w:lang w:val="fr-FR"/>
        </w:rPr>
      </w:pPr>
      <w:r w:rsidRPr="000D0D1B">
        <w:rPr>
          <w:rFonts w:ascii="Arial Narrow" w:hAnsi="Arial Narrow"/>
          <w:sz w:val="22"/>
          <w:lang w:val="fr-FR"/>
        </w:rPr>
        <w:t>Secrétaire de la ville</w:t>
      </w:r>
      <w:r w:rsidRPr="000D0D1B">
        <w:rPr>
          <w:rFonts w:ascii="Arial Narrow" w:hAnsi="Arial Narrow"/>
          <w:sz w:val="22"/>
          <w:lang w:val="fr-FR"/>
        </w:rPr>
        <w:tab/>
      </w:r>
      <w:r w:rsidRPr="000D0D1B">
        <w:rPr>
          <w:rFonts w:ascii="Arial Narrow" w:hAnsi="Arial Narrow"/>
          <w:sz w:val="22"/>
          <w:lang w:val="fr-FR"/>
        </w:rPr>
        <w:tab/>
      </w:r>
      <w:r w:rsidRPr="000D0D1B">
        <w:rPr>
          <w:rFonts w:ascii="Arial Narrow" w:hAnsi="Arial Narrow"/>
          <w:sz w:val="22"/>
          <w:lang w:val="fr-FR"/>
        </w:rPr>
        <w:tab/>
      </w:r>
      <w:r w:rsidRPr="000D0D1B">
        <w:rPr>
          <w:rFonts w:ascii="Arial Narrow" w:hAnsi="Arial Narrow"/>
          <w:sz w:val="22"/>
          <w:lang w:val="fr-FR"/>
        </w:rPr>
        <w:tab/>
        <w:t xml:space="preserve">                    </w:t>
      </w:r>
      <w:r w:rsidR="00C34C48">
        <w:rPr>
          <w:rFonts w:ascii="Arial Narrow" w:hAnsi="Arial Narrow"/>
          <w:sz w:val="22"/>
          <w:lang w:val="fr-FR"/>
        </w:rPr>
        <w:t xml:space="preserve">                       </w:t>
      </w:r>
      <w:r w:rsidR="00CB6D25">
        <w:rPr>
          <w:rFonts w:ascii="Arial Narrow" w:hAnsi="Arial Narrow"/>
          <w:sz w:val="22"/>
          <w:lang w:val="fr-FR"/>
        </w:rPr>
        <w:t xml:space="preserve">                    </w:t>
      </w:r>
      <w:r w:rsidRPr="000D0D1B">
        <w:rPr>
          <w:rFonts w:ascii="Arial Narrow" w:hAnsi="Arial Narrow"/>
          <w:sz w:val="22"/>
          <w:lang w:val="fr-FR"/>
        </w:rPr>
        <w:t>Route St Paul</w:t>
      </w:r>
    </w:p>
    <w:p w:rsidR="000D0D1B" w:rsidRPr="000D0D1B" w:rsidRDefault="00C34C48" w:rsidP="000D0D1B">
      <w:pPr>
        <w:pStyle w:val="BodyText2"/>
        <w:jc w:val="left"/>
        <w:rPr>
          <w:rFonts w:ascii="Arial Narrow" w:hAnsi="Arial Narrow"/>
          <w:sz w:val="22"/>
          <w:lang w:val="fr-FR"/>
        </w:rPr>
      </w:pPr>
      <w:r>
        <w:rPr>
          <w:rFonts w:ascii="Arial Narrow" w:hAnsi="Arial Narrow"/>
          <w:sz w:val="22"/>
          <w:lang w:val="fr-FR"/>
        </w:rPr>
        <w:tab/>
      </w:r>
      <w:r>
        <w:rPr>
          <w:rFonts w:ascii="Arial Narrow" w:hAnsi="Arial Narrow"/>
          <w:sz w:val="22"/>
          <w:lang w:val="fr-FR"/>
        </w:rPr>
        <w:tab/>
      </w:r>
      <w:r>
        <w:rPr>
          <w:rFonts w:ascii="Arial Narrow" w:hAnsi="Arial Narrow"/>
          <w:sz w:val="22"/>
          <w:lang w:val="fr-FR"/>
        </w:rPr>
        <w:tab/>
      </w:r>
      <w:r>
        <w:rPr>
          <w:rFonts w:ascii="Arial Narrow" w:hAnsi="Arial Narrow"/>
          <w:sz w:val="22"/>
          <w:lang w:val="fr-FR"/>
        </w:rPr>
        <w:tab/>
      </w:r>
      <w:r>
        <w:rPr>
          <w:rFonts w:ascii="Arial Narrow" w:hAnsi="Arial Narrow"/>
          <w:sz w:val="22"/>
          <w:lang w:val="fr-FR"/>
        </w:rPr>
        <w:tab/>
      </w:r>
      <w:r>
        <w:rPr>
          <w:rFonts w:ascii="Arial Narrow" w:hAnsi="Arial Narrow"/>
          <w:sz w:val="22"/>
          <w:lang w:val="fr-FR"/>
        </w:rPr>
        <w:tab/>
      </w:r>
      <w:r>
        <w:rPr>
          <w:rFonts w:ascii="Arial Narrow" w:hAnsi="Arial Narrow"/>
          <w:sz w:val="22"/>
          <w:lang w:val="fr-FR"/>
        </w:rPr>
        <w:tab/>
        <w:t xml:space="preserve">                             </w:t>
      </w:r>
      <w:r w:rsidR="00CB6D25">
        <w:rPr>
          <w:rFonts w:ascii="Arial Narrow" w:hAnsi="Arial Narrow"/>
          <w:sz w:val="22"/>
          <w:lang w:val="fr-FR"/>
        </w:rPr>
        <w:t xml:space="preserve">                    </w:t>
      </w:r>
      <w:r w:rsidR="000D0D1B" w:rsidRPr="000D0D1B">
        <w:rPr>
          <w:rFonts w:ascii="Arial Narrow" w:hAnsi="Arial Narrow"/>
          <w:sz w:val="22"/>
          <w:lang w:val="fr-FR"/>
        </w:rPr>
        <w:t xml:space="preserve">Vacoas       </w:t>
      </w:r>
    </w:p>
    <w:p w:rsidR="000D0D1B" w:rsidRPr="000D0D1B" w:rsidRDefault="001E7C2D" w:rsidP="000D0D1B">
      <w:pPr>
        <w:pStyle w:val="BodyText2"/>
        <w:jc w:val="left"/>
        <w:rPr>
          <w:rFonts w:ascii="Arial Narrow" w:hAnsi="Arial Narrow"/>
          <w:sz w:val="22"/>
          <w:lang w:val="fr-FR"/>
        </w:rPr>
      </w:pPr>
      <w:r>
        <w:rPr>
          <w:rFonts w:ascii="Arial Narrow" w:hAnsi="Arial Narrow"/>
          <w:sz w:val="22"/>
          <w:lang w:val="fr-FR"/>
        </w:rPr>
        <w:t>1</w:t>
      </w:r>
      <w:r w:rsidR="002226BC">
        <w:rPr>
          <w:rFonts w:ascii="Arial Narrow" w:hAnsi="Arial Narrow"/>
          <w:sz w:val="22"/>
          <w:lang w:val="fr-FR"/>
        </w:rPr>
        <w:t>3</w:t>
      </w:r>
      <w:bookmarkStart w:id="0" w:name="_GoBack"/>
      <w:bookmarkEnd w:id="0"/>
      <w:r>
        <w:rPr>
          <w:rFonts w:ascii="Arial Narrow" w:hAnsi="Arial Narrow"/>
          <w:sz w:val="22"/>
          <w:lang w:val="fr-FR"/>
        </w:rPr>
        <w:t xml:space="preserve"> juin</w:t>
      </w:r>
      <w:r w:rsidR="0031679E">
        <w:rPr>
          <w:rFonts w:ascii="Arial Narrow" w:hAnsi="Arial Narrow"/>
          <w:sz w:val="22"/>
          <w:lang w:val="fr-FR"/>
        </w:rPr>
        <w:t xml:space="preserve"> 2018</w:t>
      </w:r>
      <w:r w:rsidR="000D0D1B" w:rsidRPr="000D0D1B">
        <w:rPr>
          <w:rFonts w:ascii="Arial Narrow" w:hAnsi="Arial Narrow"/>
          <w:sz w:val="22"/>
          <w:lang w:val="fr-FR"/>
        </w:rPr>
        <w:tab/>
      </w:r>
    </w:p>
    <w:sectPr w:rsidR="000D0D1B" w:rsidRPr="000D0D1B" w:rsidSect="00CF2239">
      <w:pgSz w:w="11906" w:h="16838" w:code="9"/>
      <w:pgMar w:top="806"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31" w:rsidRDefault="00DD1131" w:rsidP="000D0D1B">
      <w:pPr>
        <w:spacing w:after="0" w:line="240" w:lineRule="auto"/>
      </w:pPr>
      <w:r>
        <w:separator/>
      </w:r>
    </w:p>
  </w:endnote>
  <w:endnote w:type="continuationSeparator" w:id="0">
    <w:p w:rsidR="00DD1131" w:rsidRDefault="00DD1131" w:rsidP="000D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1)">
    <w:altName w:val="Berlin Sans FB Dem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31" w:rsidRDefault="00DD1131" w:rsidP="000D0D1B">
      <w:pPr>
        <w:spacing w:after="0" w:line="240" w:lineRule="auto"/>
      </w:pPr>
      <w:r>
        <w:separator/>
      </w:r>
    </w:p>
  </w:footnote>
  <w:footnote w:type="continuationSeparator" w:id="0">
    <w:p w:rsidR="00DD1131" w:rsidRDefault="00DD1131" w:rsidP="000D0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790E"/>
    <w:multiLevelType w:val="hybridMultilevel"/>
    <w:tmpl w:val="A160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C5D69"/>
    <w:multiLevelType w:val="hybridMultilevel"/>
    <w:tmpl w:val="6E0AD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917E03"/>
    <w:multiLevelType w:val="hybridMultilevel"/>
    <w:tmpl w:val="6E0AD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023212"/>
    <w:multiLevelType w:val="hybridMultilevel"/>
    <w:tmpl w:val="3216CC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1B"/>
    <w:rsid w:val="000C00CB"/>
    <w:rsid w:val="000C27D2"/>
    <w:rsid w:val="000D0D1B"/>
    <w:rsid w:val="001667A8"/>
    <w:rsid w:val="001A03E3"/>
    <w:rsid w:val="001C2E44"/>
    <w:rsid w:val="001E7C2D"/>
    <w:rsid w:val="001F1842"/>
    <w:rsid w:val="002226BC"/>
    <w:rsid w:val="0031679E"/>
    <w:rsid w:val="00353B0C"/>
    <w:rsid w:val="00375824"/>
    <w:rsid w:val="00421B90"/>
    <w:rsid w:val="00454C06"/>
    <w:rsid w:val="00462614"/>
    <w:rsid w:val="00463D16"/>
    <w:rsid w:val="00635175"/>
    <w:rsid w:val="006A1711"/>
    <w:rsid w:val="00700EC4"/>
    <w:rsid w:val="00711F11"/>
    <w:rsid w:val="008D6D80"/>
    <w:rsid w:val="00A11939"/>
    <w:rsid w:val="00AC11CC"/>
    <w:rsid w:val="00C34C48"/>
    <w:rsid w:val="00CB6D25"/>
    <w:rsid w:val="00D815C9"/>
    <w:rsid w:val="00DB5132"/>
    <w:rsid w:val="00DD1131"/>
    <w:rsid w:val="00E409C8"/>
    <w:rsid w:val="00EC65C1"/>
    <w:rsid w:val="00FA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081D"/>
  <w15:docId w15:val="{49456B26-1880-4A1A-B13A-BEB57800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11"/>
  </w:style>
  <w:style w:type="paragraph" w:styleId="Heading1">
    <w:name w:val="heading 1"/>
    <w:basedOn w:val="Normal"/>
    <w:next w:val="Normal"/>
    <w:link w:val="Heading1Char"/>
    <w:qFormat/>
    <w:rsid w:val="000D0D1B"/>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D1B"/>
    <w:rPr>
      <w:rFonts w:ascii="Times New Roman" w:eastAsia="Times New Roman" w:hAnsi="Times New Roman" w:cs="Times New Roman"/>
      <w:b/>
      <w:bCs/>
      <w:sz w:val="24"/>
      <w:szCs w:val="24"/>
      <w:u w:val="single"/>
    </w:rPr>
  </w:style>
  <w:style w:type="paragraph" w:styleId="Title">
    <w:name w:val="Title"/>
    <w:basedOn w:val="Normal"/>
    <w:link w:val="TitleChar"/>
    <w:qFormat/>
    <w:rsid w:val="000D0D1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D0D1B"/>
    <w:rPr>
      <w:rFonts w:ascii="Times New Roman" w:eastAsia="Times New Roman" w:hAnsi="Times New Roman" w:cs="Times New Roman"/>
      <w:b/>
      <w:bCs/>
      <w:sz w:val="24"/>
      <w:szCs w:val="24"/>
    </w:rPr>
  </w:style>
  <w:style w:type="paragraph" w:styleId="Subtitle">
    <w:name w:val="Subtitle"/>
    <w:basedOn w:val="Normal"/>
    <w:link w:val="SubtitleChar"/>
    <w:qFormat/>
    <w:rsid w:val="000D0D1B"/>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D0D1B"/>
    <w:rPr>
      <w:rFonts w:ascii="Times New Roman" w:eastAsia="Times New Roman" w:hAnsi="Times New Roman" w:cs="Times New Roman"/>
      <w:b/>
      <w:bCs/>
      <w:sz w:val="24"/>
      <w:szCs w:val="24"/>
    </w:rPr>
  </w:style>
  <w:style w:type="paragraph" w:styleId="BodyText2">
    <w:name w:val="Body Text 2"/>
    <w:basedOn w:val="Normal"/>
    <w:link w:val="BodyText2Char"/>
    <w:unhideWhenUsed/>
    <w:rsid w:val="000D0D1B"/>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D0D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0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D1B"/>
    <w:rPr>
      <w:rFonts w:ascii="Tahoma" w:hAnsi="Tahoma" w:cs="Tahoma"/>
      <w:sz w:val="16"/>
      <w:szCs w:val="16"/>
    </w:rPr>
  </w:style>
  <w:style w:type="paragraph" w:styleId="Header">
    <w:name w:val="header"/>
    <w:basedOn w:val="Normal"/>
    <w:link w:val="HeaderChar"/>
    <w:uiPriority w:val="99"/>
    <w:semiHidden/>
    <w:unhideWhenUsed/>
    <w:rsid w:val="000D0D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D1B"/>
  </w:style>
  <w:style w:type="paragraph" w:styleId="Footer">
    <w:name w:val="footer"/>
    <w:basedOn w:val="Normal"/>
    <w:link w:val="FooterChar"/>
    <w:uiPriority w:val="99"/>
    <w:semiHidden/>
    <w:unhideWhenUsed/>
    <w:rsid w:val="000D0D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0D1B"/>
  </w:style>
  <w:style w:type="paragraph" w:styleId="ListParagraph">
    <w:name w:val="List Paragraph"/>
    <w:basedOn w:val="Normal"/>
    <w:uiPriority w:val="34"/>
    <w:qFormat/>
    <w:rsid w:val="00375824"/>
    <w:pPr>
      <w:ind w:left="720"/>
      <w:contextualSpacing/>
    </w:pPr>
  </w:style>
  <w:style w:type="character" w:styleId="Hyperlink">
    <w:name w:val="Hyperlink"/>
    <w:basedOn w:val="DefaultParagraphFont"/>
    <w:uiPriority w:val="99"/>
    <w:unhideWhenUsed/>
    <w:rsid w:val="00353B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coasphoenix.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mcvp</dc:creator>
  <cp:keywords/>
  <dc:description/>
  <cp:lastModifiedBy>mcvp</cp:lastModifiedBy>
  <cp:revision>24</cp:revision>
  <cp:lastPrinted>2016-06-15T07:39:00Z</cp:lastPrinted>
  <dcterms:created xsi:type="dcterms:W3CDTF">2017-06-12T11:08:00Z</dcterms:created>
  <dcterms:modified xsi:type="dcterms:W3CDTF">2018-06-13T09:38:00Z</dcterms:modified>
</cp:coreProperties>
</file>